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FBD1A4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7FA66F2B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32"/>
          <w:szCs w:val="32"/>
        </w:rPr>
      </w:pPr>
    </w:p>
    <w:p w14:paraId="2F03C8B9" w14:textId="77777777" w:rsidR="00136C76" w:rsidRPr="00B6236E" w:rsidRDefault="00000000" w:rsidP="00B6236E">
      <w:pPr>
        <w:pStyle w:val="Heading1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32"/>
          <w:szCs w:val="32"/>
        </w:rPr>
      </w:pPr>
      <w:r w:rsidRPr="00B6236E">
        <w:rPr>
          <w:rFonts w:ascii="Times New Roman" w:eastAsia="Google Sans" w:hAnsi="Times New Roman" w:cs="Times New Roman"/>
          <w:color w:val="1B1C1D"/>
          <w:sz w:val="32"/>
          <w:szCs w:val="32"/>
        </w:rPr>
        <w:t>The Sustainable Living Advisor (SLA): A Technical Analysis of an AI-Powered Recommender System for Personal Carbon Footprint Management</w:t>
      </w:r>
    </w:p>
    <w:p w14:paraId="43EB4B60" w14:textId="77777777" w:rsidR="00B6236E" w:rsidRPr="00B6236E" w:rsidRDefault="00B6236E" w:rsidP="00B6236E">
      <w:pPr>
        <w:rPr>
          <w:sz w:val="28"/>
          <w:szCs w:val="28"/>
        </w:rPr>
      </w:pPr>
    </w:p>
    <w:p w14:paraId="66D73FBA" w14:textId="34B78528" w:rsidR="00136C76" w:rsidRPr="00B6236E" w:rsidRDefault="00000000" w:rsidP="00B6236E">
      <w:pPr>
        <w:pStyle w:val="Heading2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>1.0 Executive Summary</w:t>
      </w:r>
    </w:p>
    <w:p w14:paraId="6AB4A027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This report provides a comprehensive technical analysis of the "Sustainable Living Advisor" (SLA), a machine learning project designed to address a critical socio-technical challenge in climate mitigation.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project's core objective is to move beyond static data presentation and actively drive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behavioral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change by closing the well-documented "Awareness-Action Gap" in personal climate accountability.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2E70F35A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The Problem: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While public awareness of climate change is high, this awareness rarely translates into effective, individual action. The project posits this is due to a "lack of personalized, clear guidance," a failure of existing static carbon calculators which are effective at quantification but poor at prescribing solutions.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3E348ED9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The Solution: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SLA is architected as an "ML-powered, dynamic recommender" system.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It fundamentally reframes the problem by transforming a static calculator into an interactive system that provides "tailored, actionable sustainability insights" designed to empower users and drive "meaningful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behavioral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change".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0158FBCB" w14:textId="6C94B6F6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Methodology: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project utilized a Kaggle dataset titled "Individual Carbon Footprint Calculation," comprising 10,000 samples and 20 lifestyle predictors.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rigorous comparative analysis was performed on three regression algorithms—Support Vector Regression (SVR), Random Forest, and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—with the goal of predicting annual personal carbon emissions (measured in kg CO_{2}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eq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).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primary selection metric for model performance was Mean Absolute Error (MAE), a choice that prioritizes average model accuracy for the median user.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4DC04FDF" w14:textId="367FB530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Key Findings: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algorithm was decisively selected as the champion model, demonstrating superior performance with a coefficient of determination (R^{2}) of 0.974, a Root Mean Square Error (RMSE) of 164.47, and a winning MAE of 118.04.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performance significantly outperformed both Random Forest (MAE 249.47) and SVR (MAE 727.45).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Model interpretability analysis identified "Vehicle Monthly Distance," "Diet Type," and "Frequency of Air Travel" as the top three drivers of emissions, a finding that strongly aligns with established climate science.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65C4EF88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lastRenderedPageBreak/>
        <w:t>Deployment &amp; Impact: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system was deployed as a Flask web application, integrating the predictive model with real-time APIs (Air Quality, Energy Intensity) to provide dynamic, contextual advice.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dual-architecture (predictive model + real-time recommender) represents the project's key technical innovation, successfully bridging the gap from abstract awareness to concrete, data-driven action.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4F2631B0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Future Outlook: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project roadmap includes a mobile application, integration of further (transport, water) APIs, and—most critically—the implementation of SHAP-based explainability.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final point demonstrates a mature understanding of the system's current limitations (e.g., the use of demographic proxies) and a clear, technically-sound path to enhancement.</w:t>
      </w:r>
    </w:p>
    <w:p w14:paraId="074CFB64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2F54E5A0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66F9EABD" w14:textId="77777777" w:rsidR="00136C76" w:rsidRPr="00B6236E" w:rsidRDefault="00000000" w:rsidP="00B6236E">
      <w:pPr>
        <w:pStyle w:val="Heading2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>2.0 Introduction: The Socio-Technical Challenge of Personal Carbon Accountability</w:t>
      </w:r>
    </w:p>
    <w:p w14:paraId="08D10814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</w:p>
    <w:p w14:paraId="7CEB4A33" w14:textId="0FFFA211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" w:hAnsi="Times New Roman" w:cs="Times New Roman"/>
          <w:color w:val="1B1C1D"/>
        </w:rPr>
        <w:t>2.1 The Macro-Context: Policy and Individual Responsibility</w:t>
      </w:r>
    </w:p>
    <w:p w14:paraId="698A786B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contemporary response to anthropogenic climate change is necessarily multifaceted, requiring both large-scale, top-down policy action and widespread, bottom-up individual accountability.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While international agreements and national regulations establish the framework for decarbonization, these policies are often insufficient to drive the deep, granular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behavioral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shifts required to meet climate targets. Aggregate individual action—the sum of daily choices in consumption, diet, and mobility—represents a critical and often underestimated component of climate mitigation strategy. The project situates itself squarely at this intersection, focusing on empowering the individual as a key agent of change.</w:t>
      </w:r>
    </w:p>
    <w:p w14:paraId="003A7E50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79551E86" w14:textId="698C2674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2.2 Deconstructing the "Awareness-Action Gap"</w:t>
      </w:r>
    </w:p>
    <w:p w14:paraId="5180E946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central problem motivating this project is formally identified as the "Awareness-Action Gap".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term describes the well-documented psychological and practical disconnect between a person's general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awareness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 climate change and their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translation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 that awareness into tangible, effective action. The project hypothesizes that this gap is not a failure of individual will, but rather a failure of information design.</w:t>
      </w:r>
    </w:p>
    <w:p w14:paraId="5982002A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root cause is identified as a "lack of personalized, clear guidance".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Existing tools, such as conventional static carbon calculators, are effective at fulfilling an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informational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function: they quantify a user's impact, often in stark terms. However, they typically fail at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prescriptive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function. By presenting a single, static number, they are proficient at inducing guilt or anxiety but are poorly equipped to provide a personalized, actionable, and prioritized roadmap for improvement. This information-only approach leaves users with awareness of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problem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but no clear path to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solution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, leading to inaction.</w:t>
      </w:r>
    </w:p>
    <w:p w14:paraId="6B4D2E03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0AEB125E" w14:textId="77777777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2.3 The Personal Carbon Footprint as a Key Metric</w:t>
      </w:r>
    </w:p>
    <w:p w14:paraId="772C5B90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" w:hAnsi="Times New Roman" w:cs="Times New Roman"/>
          <w:color w:val="1B1C1D"/>
          <w:sz w:val="24"/>
          <w:szCs w:val="24"/>
        </w:rPr>
      </w:pPr>
    </w:p>
    <w:p w14:paraId="7BC1A516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To bridge this gap, a tangible, measurable, and optimizable metric is required. The project selects the "personal carbon footprint" as the key metric for measuring daily environmental impact.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metric, quantified in kilograms of carbon dioxide equivalent (kg $CO_{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2}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eq</w:t>
      </w:r>
      <w:proofErr w:type="spellEnd"/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$), serves a dual purpose:</w:t>
      </w:r>
    </w:p>
    <w:p w14:paraId="4EE72DE9" w14:textId="77777777" w:rsidR="00136C76" w:rsidRPr="00B6236E" w:rsidRDefault="00000000" w:rsidP="00B6236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As a Technical Target: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It is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target variable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for the machine learning model, the value the system is trained to predict.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15D9134C" w14:textId="77777777" w:rsidR="00136C76" w:rsidRPr="00B6236E" w:rsidRDefault="00000000" w:rsidP="00B6236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As a </w:t>
      </w:r>
      <w:proofErr w:type="spellStart"/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Behavioral</w:t>
      </w:r>
      <w:proofErr w:type="spellEnd"/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Feedback Mechanism: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It is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primary feedback mechanism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for the end-user. This metric successfully translates the abstract, global concept of "climate change" into a personal, tangible number that can be understood, benchmarked, and, most importantly, managed.</w:t>
      </w:r>
    </w:p>
    <w:p w14:paraId="43C6014F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597FDABF" w14:textId="4BEFFDDB" w:rsidR="00136C76" w:rsidRPr="00B6236E" w:rsidRDefault="00000000" w:rsidP="00B6236E">
      <w:pPr>
        <w:pStyle w:val="Heading2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>3.0 The Sustainable Living Advisor (SLA): Conceptual Framework and System Objectives</w:t>
      </w:r>
    </w:p>
    <w:p w14:paraId="74619459" w14:textId="29CF6555" w:rsidR="00136C76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3.1 A Paradigm Shift: From Static Calculator to Dynamic Recommender</w:t>
      </w:r>
    </w:p>
    <w:p w14:paraId="4DEE5F32" w14:textId="77777777" w:rsidR="00C65FD3" w:rsidRPr="00C65FD3" w:rsidRDefault="00C65FD3" w:rsidP="00C65FD3"/>
    <w:p w14:paraId="5E84FF09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Sustainable Living Advisor (SLA) is explicitly designed as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solution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to the Awareness-Action Gap.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Its core conceptual contribution, and the project's primary value proposition, is that it "Reframes static carbon calculators into a dynamic recommender system".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2F38DAE8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This reframing represents a fundamental paradigm shift.</w:t>
      </w:r>
    </w:p>
    <w:p w14:paraId="3332B991" w14:textId="77777777" w:rsidR="00136C76" w:rsidRPr="00B6236E" w:rsidRDefault="00000000" w:rsidP="00B6236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 </w:t>
      </w: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static calculator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is a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one-way, terminal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function: A user inputs their data, and the system returns a single, static quantification of their footprint. The interaction ends there.</w:t>
      </w:r>
    </w:p>
    <w:p w14:paraId="3C05CDDC" w14:textId="77777777" w:rsidR="00136C76" w:rsidRPr="00B6236E" w:rsidRDefault="00000000" w:rsidP="00B6236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 </w:t>
      </w: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dynamic recommender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as architected in the SLA, is a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two-way, interactive loop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A user's inputs generate not only a prediction but also a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prioritized set of personalized recommendations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These recommendations are designed to "drive meaningful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behavioral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change"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, which in turn would lead to new user inputs (e.g., "I have now switched to a vegan diet"). This creates a continuous feedback loop of action, measurement, and new recommendations, a concept further supported by the planned "progress tracking" enhancement.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2596372D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4812BADD" w14:textId="113D618C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3.2 The Dual-Component Architecture: Prediction and Context</w:t>
      </w:r>
    </w:p>
    <w:p w14:paraId="11979CC9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project's objectives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and system workflow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imply a sophisticated dual-component architecture, which this analysis will deconstruct:</w:t>
      </w:r>
    </w:p>
    <w:p w14:paraId="00667F19" w14:textId="77777777" w:rsidR="00136C76" w:rsidRPr="00B6236E" w:rsidRDefault="00000000" w:rsidP="00B623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The Predictive Engine: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component consists of a machine learning model (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) trained on a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static, historical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dataset (the 10,000-sample Kaggle dataset).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Its purpose is to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fulfill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Objectives 1 and 2: to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predict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user's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annual baseline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carbon footprint based on their lifestyle inputs (diet, travel, etc.). This provides the user with a strategic, long-term overview of their impact.</w:t>
      </w:r>
    </w:p>
    <w:p w14:paraId="77269EC5" w14:textId="77777777" w:rsidR="00136C76" w:rsidRPr="00B6236E" w:rsidRDefault="00000000" w:rsidP="00B623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The Contextual Recommender: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component consists of the Flask web application which integrates the model's prediction with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dynamic, live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data streams from external APIs, specifically the Air Quality and Energy Intensity APIs.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component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fulfills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Objective 3.</w:t>
      </w:r>
    </w:p>
    <w:p w14:paraId="1FA5F0B8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This dual architecture is the project's true technical innovation. It allows the SLA to provide two distinct, yet complementary, types of advice. The </w:t>
      </w: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Predictive Engine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offers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strategic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guidance (e.g., "Your annual footprint is high primarily due to your omnivorous diet and driving habits"). The </w:t>
      </w: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Contextual Recommender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offers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tactical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real-time guidance (e.g., "Do not charge your electric vehicle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now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, as the grid's carbon intensity is high; wait three hours," or "Local air quality is poor today, making it a good day to avoid driving").</w:t>
      </w:r>
    </w:p>
    <w:p w14:paraId="3C107C2A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5F782F5F" w14:textId="77777777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3.3 The Four Pillars: A Review of Project Objectives</w:t>
      </w:r>
    </w:p>
    <w:p w14:paraId="3DC60B05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project's design is supported by four comprehensive objectives that collectively form a robust framework for developing a data-driven, user-centric product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14:paraId="71A1846C" w14:textId="77777777" w:rsidR="00136C76" w:rsidRPr="00B6236E" w:rsidRDefault="00000000" w:rsidP="00B6236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Predict Emissions: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is the core data science task—to "Develop an ML model to predict annual personal carbon emissions (kg $CO_{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2}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eq</w:t>
      </w:r>
      <w:proofErr w:type="spellEnd"/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$)".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5C62199F" w14:textId="77777777" w:rsidR="00136C76" w:rsidRPr="00B6236E" w:rsidRDefault="00000000" w:rsidP="00B6236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Compare Algorithms: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is the methodological rigor task—to "Evaluate SVR, Random Forest and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to choose the best regressor"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, ensuring the selected model is demonstrably the most effective.</w:t>
      </w:r>
    </w:p>
    <w:p w14:paraId="3A7DC24D" w14:textId="77777777" w:rsidR="00136C76" w:rsidRPr="00B6236E" w:rsidRDefault="00000000" w:rsidP="00B6236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Public Platform: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is the software engineering and deployment task—to "Build a Flask web app for public access, integrating real-time APIs for contextual advice".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objective moves the project from a theoretical model (e.g., a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Jupyter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notebook) to a tangible, usable tool.</w:t>
      </w:r>
    </w:p>
    <w:p w14:paraId="150A623A" w14:textId="7339D86F" w:rsidR="00136C76" w:rsidRPr="00C65FD3" w:rsidRDefault="00000000" w:rsidP="00C65F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Interpretability: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is the human-computer interaction (HCI) and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behavioral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science task—to "Deliver interpretable, data-driven insights that encourage behavioural change".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final objective is the most critical; it is the explicit bridge across the Awareness-Action Gap. The project's ultimate success is not measured by its $R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^{2}$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score, but by its ability to use its interpretable insights to change user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behavior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4A6717CC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75E728D0" w14:textId="0F64DDA8" w:rsidR="00136C76" w:rsidRDefault="00000000" w:rsidP="00B6236E">
      <w:pPr>
        <w:pStyle w:val="Heading2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>4.0 Data Science Methodology I: Data Acquisition, Curation, and Preprocessing</w:t>
      </w:r>
    </w:p>
    <w:p w14:paraId="74D5EAC1" w14:textId="77777777" w:rsidR="00B6236E" w:rsidRPr="00B6236E" w:rsidRDefault="00B6236E" w:rsidP="00B6236E"/>
    <w:p w14:paraId="1BF75405" w14:textId="2B982636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4.1 Dataset Specification</w:t>
      </w:r>
    </w:p>
    <w:p w14:paraId="7A5EF81D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foundation of the predictive engine is the "Individual Carbon Footprint Calculation" dataset sourced from the Kaggle platform.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dataset's parameters are as follows:</w:t>
      </w:r>
    </w:p>
    <w:p w14:paraId="2861687F" w14:textId="77777777" w:rsidR="00136C76" w:rsidRPr="00B6236E" w:rsidRDefault="00000000" w:rsidP="00B623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Size: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10,000 samples</w:t>
      </w:r>
    </w:p>
    <w:p w14:paraId="3BF2A2A2" w14:textId="77777777" w:rsidR="00136C76" w:rsidRPr="00B6236E" w:rsidRDefault="00000000" w:rsidP="00B623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Features: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comprehensive set of 20 lifestyle predictors</w:t>
      </w:r>
    </w:p>
    <w:p w14:paraId="6655FA2A" w14:textId="77777777" w:rsidR="00136C76" w:rsidRPr="00B6236E" w:rsidRDefault="00000000" w:rsidP="00B623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Target Variable: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Annual carbon emission (measured in kg $CO_{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2}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eq</w:t>
      </w:r>
      <w:proofErr w:type="spellEnd"/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$)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0B6B0AE2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 sample size of 10,000 is generally considered robust for training tree-based models on a 20-predictor feature space and should be sufficient to develop a generalizable model while mitigating significant risks of overfitting, especially when using regularized algorithms like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248D299D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5C9D4C9E" w14:textId="6334AFED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4.2 Feature Engineering and Preprocessing Pipeline</w:t>
      </w:r>
    </w:p>
    <w:p w14:paraId="19913287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20 predictors are described as a "comprehensive set" of lifestyle attributes, including features such as Dietary Habits (e.g., vegan, omnivore), Travel Patterns (air and ground), Household Energy Use, and Consumption Habits (e.g., shopping).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724C1272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preprocessing pipeline was designed to be "simple, efficient, and interpretable".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involved a model-aware encoding strategy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14:paraId="6B6CA276" w14:textId="77777777" w:rsidR="00136C76" w:rsidRPr="00B6236E" w:rsidRDefault="00000000" w:rsidP="00B6236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One-Hot Encoding: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Applied to standard, single-choice categorical features (e.g., a user has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one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primary Diet Type).</w:t>
      </w:r>
    </w:p>
    <w:p w14:paraId="41A17D3B" w14:textId="77777777" w:rsidR="00136C76" w:rsidRPr="00B6236E" w:rsidRDefault="00000000" w:rsidP="00B6236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Multi-Hot Encoding: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Applied to features "allowing multiple selections".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6B4E1DB8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choice of Multi-Hot Encoding is a non-trivial and important methodological decision. It suggests the dataset captures complex, overlapping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behaviors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(e.g., a user who regularly utilizes both a [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private_vehicle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] and [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public_transit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]). This richer feature representation allows the model to learn from these nuanced combinations, likely yielding a more accurate prediction than a simplified pipeline that forces single-choice categorization.</w:t>
      </w:r>
    </w:p>
    <w:p w14:paraId="086DE2CF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54509ED2" w14:textId="2FFA50B4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4.3 A Critical Methodological Choice: Scaling</w:t>
      </w:r>
    </w:p>
    <w:p w14:paraId="33E9B595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 defining characteristic of the preprocessing pipeline was the decision to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minimize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feature scaling. The presentation notes that "Minimized the need for feature scaling by prioritizing tree-based models (Random Forest,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), which are less sensitive to the scale of input variables".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27E7E00F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This is a critical, pragmatic engineering decision that has profound consequences for the "Compare Algorithms" objective.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"simple, efficient... pipeline"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is optimized for the tree-based models (Random Forest,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) but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not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for the non-tree-based competitor, SVR. Support Vector Machines are explicitly noted as "scaling-sensitive".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058B6B81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By design, the team created a biased experimental framework. They traded methodological purity (i.e., building a separate, optimized, scaled pipeline for SVR) for pipeline efficiency. This decision is entirely defensible for an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engineering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project (Objective 3) focused on deploying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best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model, but it effectively guarantees the failure of SVR in this "bake-off." As will be seen in the following section, this decision fully explains the catastrophic performance of the SVR algorithm.</w:t>
      </w:r>
    </w:p>
    <w:p w14:paraId="50A7F55A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3FA44E38" w14:textId="09101324" w:rsidR="00136C76" w:rsidRPr="00B6236E" w:rsidRDefault="00000000" w:rsidP="00B6236E">
      <w:pPr>
        <w:pStyle w:val="Heading2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>5.0 Data Science Methodology II: Comparative Model Evaluation and Selection</w:t>
      </w:r>
    </w:p>
    <w:p w14:paraId="0D88C3ED" w14:textId="66DB6073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5.1 The Contenders: Algorithm Rationale</w:t>
      </w:r>
    </w:p>
    <w:p w14:paraId="52D11684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project performed a comparative analysis of three distinct regression algorithms, each chosen for a specific reason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14:paraId="3A59A15E" w14:textId="77777777" w:rsidR="00136C76" w:rsidRPr="00B6236E" w:rsidRDefault="00000000" w:rsidP="00B6236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SVR (Support Vector Regression):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Selected as a representative of high-complexity, kernel-based models. Its known "scaling-sensitive" nature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makes it a poor fit for the chosen pipeline, but a useful point of comparison.</w:t>
      </w:r>
    </w:p>
    <w:p w14:paraId="1B905DB4" w14:textId="77777777" w:rsidR="00136C76" w:rsidRPr="00B6236E" w:rsidRDefault="00000000" w:rsidP="00B6236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Random Forest: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Selected as the "stable, interpretable baseline".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As a robust, non-linear ensemble model that is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not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sensitive to feature scaling, it represents the standard, high-performance "control" group for this experiment.</w:t>
      </w:r>
    </w:p>
    <w:p w14:paraId="7C5786D2" w14:textId="0C701C79" w:rsidR="00136C76" w:rsidRPr="00B6236E" w:rsidRDefault="00000000" w:rsidP="00B6236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(Extreme Gradient Boosting):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Selected as the likely champion, described as "efficient, high accuracy, [requires] minimal preprocessing".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Its inclusion is justified by its consistent state-of-the-art performance on tabular datasets, as cited in its foundational paper.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44DC1B2D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11935651" w14:textId="4400F2AC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5.2 The Selection Criterion: MAE over RMSE</w:t>
      </w:r>
    </w:p>
    <w:p w14:paraId="5C631D71" w14:textId="4C1442D3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models were evaluated using a standard suite of regression metrics: MAE (Mean Absolute Error), RMSE (Root Mean Square Error), and R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^{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2} (Coefficient of Determination).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616D64D8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"Algorithm Selection Logic"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explicitly states that the system selects the model with the "lowest MAE," which is noted as the "most important for regression" in this context. This choice is subtle but significant.</w:t>
      </w:r>
    </w:p>
    <w:p w14:paraId="3CC2A8C8" w14:textId="77777777" w:rsidR="00136C76" w:rsidRPr="00B6236E" w:rsidRDefault="00000000" w:rsidP="00B6236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RMSE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squares the errors before averaging, thus "over-weighting" and heavily penalizing large, outlier errors. Optimizing for RMSE would create a model that is perfect for most users but potentially wildly inaccurate for a few.</w:t>
      </w:r>
    </w:p>
    <w:p w14:paraId="12D1D33B" w14:textId="77777777" w:rsidR="00136C76" w:rsidRPr="00B6236E" w:rsidRDefault="00000000" w:rsidP="00B6236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MAE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treats all errors linearly, representing the average magnitude of error. By optimizing for MAE, the team prioritizes a model that is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on average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off by the smallest amount for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all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users. For a public-facing application (Objective 3), optimizing for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median user experience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and ensuring the prediction is "close enough" for everyone is a more robust and defensible product decision.</w:t>
      </w:r>
    </w:p>
    <w:p w14:paraId="16A1385B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71BC5469" w14:textId="6A20F463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5.3 Performance Analysis and Data Integrity</w:t>
      </w:r>
    </w:p>
    <w:p w14:paraId="60FF2E96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An analysis of the performance data on Page 7 of the presentation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reveals two conflicting tables.</w:t>
      </w:r>
    </w:p>
    <w:p w14:paraId="38AB26CE" w14:textId="66AA7E21" w:rsidR="00136C76" w:rsidRPr="00B6236E" w:rsidRDefault="00000000" w:rsidP="00B6236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A text box at the top of the page lists SVR with R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^{2}=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0.895 and MAE=265.48.</w:t>
      </w:r>
    </w:p>
    <w:p w14:paraId="18FC7F69" w14:textId="7F1C85CF" w:rsidR="00136C76" w:rsidRPr="00B6236E" w:rsidRDefault="00000000" w:rsidP="00B6236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A formal table and a series of bar charts at the bottom of the page list SVR with R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^{2}=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0.0504 and MAE=727.45.</w:t>
      </w:r>
    </w:p>
    <w:p w14:paraId="29B09911" w14:textId="74FC55B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bar charts for MAE, RMSE, and R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^{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2} all visually and numerically confirm the data in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bottom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table. Furthermore, an R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^{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2} value of ~5% (0.0504) and a very high MAE (727.45) are far more plausible outcomes for a "scaling-sensitive" algorithm (SVR) trained on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unscaled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data, as discussed in Section 4.3. The R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^{2}=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0.895 value is almost certainly a typographical error. This report will, therefore, proceed using the data from the charts and the bottom table, which are consistent and methodologically sound.</w:t>
      </w:r>
    </w:p>
    <w:p w14:paraId="76ECE44F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01DC4239" w14:textId="7385EFEA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 xml:space="preserve">5.4 The Results: A Decisive Victory for </w:t>
      </w:r>
      <w:proofErr w:type="spellStart"/>
      <w:r w:rsidRPr="00B6236E">
        <w:rPr>
          <w:rFonts w:ascii="Times New Roman" w:eastAsia="Google Sans" w:hAnsi="Times New Roman" w:cs="Times New Roman"/>
          <w:color w:val="1B1C1D"/>
        </w:rPr>
        <w:t>XGBoost</w:t>
      </w:r>
      <w:proofErr w:type="spellEnd"/>
    </w:p>
    <w:p w14:paraId="79E5352F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comparative performance metrics clearly justify the selection of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as the champion model.</w:t>
      </w:r>
    </w:p>
    <w:p w14:paraId="693639EB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Table 1: Comparative Performance of Regression Algorithms</w:t>
      </w:r>
    </w:p>
    <w:p w14:paraId="6058E83A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</w:pP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136C76" w:rsidRPr="00B6236E" w14:paraId="1529C48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D1DC93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Algorithm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07D5A3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R2 (Coefficient of Determination)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9B86B6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MAE (Mean Absolute Error, kg CO2​</w:t>
            </w:r>
            <w:proofErr w:type="spellStart"/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eq</w:t>
            </w:r>
            <w:proofErr w:type="spellEnd"/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8BCC4F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RMSE (Root Mean Square Error, kg CO2​</w:t>
            </w:r>
            <w:proofErr w:type="spellStart"/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eq</w:t>
            </w:r>
            <w:proofErr w:type="spellEnd"/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)</w:t>
            </w:r>
          </w:p>
        </w:tc>
      </w:tr>
      <w:tr w:rsidR="00136C76" w:rsidRPr="00B6236E" w14:paraId="50DE858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6509A4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SVR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2FC4EE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0.0504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A284C1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727.45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CB8C9F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953.63</w:t>
            </w:r>
          </w:p>
        </w:tc>
      </w:tr>
      <w:tr w:rsidR="00136C76" w:rsidRPr="00B6236E" w14:paraId="038853A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B6719B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Random Forest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30F2B2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0.9670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DB50A9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249.47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B22D80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327.67</w:t>
            </w:r>
          </w:p>
        </w:tc>
      </w:tr>
      <w:tr w:rsidR="00136C76" w:rsidRPr="00B6236E" w14:paraId="492222A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FD0FF2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proofErr w:type="spellStart"/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XGBoost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598331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0.9740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0AC531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118.04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3BD333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164.47</w:t>
            </w:r>
          </w:p>
        </w:tc>
      </w:tr>
      <w:tr w:rsidR="00136C76" w:rsidRPr="00B6236E" w14:paraId="3AEC2C6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98DD7A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 xml:space="preserve">Data sourced from </w:t>
            </w:r>
            <w:r w:rsidRPr="00B6236E">
              <w:rPr>
                <w:rFonts w:ascii="Times New Roman" w:eastAsia="Google Sans Text" w:hAnsi="Times New Roman" w:cs="Times New Roman"/>
                <w:color w:val="444746"/>
                <w:sz w:val="24"/>
                <w:szCs w:val="24"/>
                <w:vertAlign w:val="superscript"/>
              </w:rPr>
              <w:t>1</w:t>
            </w: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 xml:space="preserve"> (Performance Metrics Summary table and charts).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75659E" w14:textId="77777777" w:rsidR="00136C76" w:rsidRPr="00B6236E" w:rsidRDefault="00136C76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C81F23" w14:textId="77777777" w:rsidR="00136C76" w:rsidRPr="00B6236E" w:rsidRDefault="00136C76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5F5928" w14:textId="77777777" w:rsidR="00136C76" w:rsidRPr="00B6236E" w:rsidRDefault="00136C76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</w:p>
        </w:tc>
      </w:tr>
    </w:tbl>
    <w:p w14:paraId="018221D7" w14:textId="77777777" w:rsidR="00B6236E" w:rsidRDefault="00B6236E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117008DE" w14:textId="7451CF14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analysis of this data is unequivocal:</w:t>
      </w:r>
    </w:p>
    <w:p w14:paraId="1210EEE3" w14:textId="77777777" w:rsidR="00136C76" w:rsidRPr="00B6236E" w:rsidRDefault="00000000" w:rsidP="00B6236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SVR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failed completely, as predicted. Its $R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^{2}$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 0.0504 indicates its performance is no better than a simple mean-based guess.</w:t>
      </w:r>
    </w:p>
    <w:p w14:paraId="2EA943D2" w14:textId="77777777" w:rsidR="00136C76" w:rsidRPr="00B6236E" w:rsidRDefault="00000000" w:rsidP="00B6236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Random Forest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provided a very strong, stable baseline with an $R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^{2}$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 0.967, proving the viability of the dataset and non-linear approach.</w:t>
      </w:r>
    </w:p>
    <w:p w14:paraId="2E9BA276" w14:textId="77777777" w:rsidR="00136C76" w:rsidRPr="00B6236E" w:rsidRDefault="00000000" w:rsidP="00B6236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achieved the highest $R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^{2}$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(0.974) and, most critically, decimated the error metrics. It cut the target metric, MAE, by more than 50% compared to Random Forest (118.04 vs 249.47) and cut the RMSE by nearly 50% (164.47 vs 327.67). This decisive victory demonstrates the clear superiority of the gradient boosting algorithm for this specific tabular dataset.</w:t>
      </w:r>
    </w:p>
    <w:p w14:paraId="580DE484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7D8C81E1" w14:textId="7EBC38E8" w:rsidR="00136C76" w:rsidRDefault="00000000" w:rsidP="00B6236E">
      <w:pPr>
        <w:pStyle w:val="Heading2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6.0 Champion Model Analysis: </w:t>
      </w:r>
      <w:proofErr w:type="spellStart"/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>XGBoost</w:t>
      </w:r>
      <w:proofErr w:type="spellEnd"/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 xml:space="preserve"> Performance Diagnostics</w:t>
      </w:r>
    </w:p>
    <w:p w14:paraId="6F89EB18" w14:textId="77777777" w:rsidR="00B6236E" w:rsidRPr="00B6236E" w:rsidRDefault="00B6236E" w:rsidP="00B6236E"/>
    <w:p w14:paraId="76F31DF4" w14:textId="15E00E1A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" w:hAnsi="Times New Roman" w:cs="Times New Roman"/>
          <w:color w:val="1B1C1D"/>
        </w:rPr>
        <w:t>6.1 Goodness-of-Fit: Actual vs. Predicted</w:t>
      </w:r>
    </w:p>
    <w:p w14:paraId="5B4C6BA0" w14:textId="33E135F1" w:rsidR="00136C76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"Actual vs Predicted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" scatter plot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provides a visual confirmation of the model's high performance. The plot demonstrates a strong, tight linear relationship between the actual carbon emissions and the values predicted by the model. The data points cluster closely around the ideal 45-degree line, visually corroborating the high $R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^{2}$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value of 0.974. There are no obvious, systematic deviations, suggesting the model is well-calibrated across the primary range of emission values.</w:t>
      </w:r>
    </w:p>
    <w:p w14:paraId="4A13368E" w14:textId="77777777" w:rsidR="00B6236E" w:rsidRDefault="00B6236E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27DB5B9A" w14:textId="77777777" w:rsidR="00B6236E" w:rsidRPr="00B6236E" w:rsidRDefault="00B6236E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616CF6AA" w14:textId="2555E51C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6.2 Error Analysis: The Residual Plot</w:t>
      </w:r>
    </w:p>
    <w:p w14:paraId="2C3FB75E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A deeper diagnostic is provided by the "Residual Plot - XGBoost".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residual plot charts the prediction errors (residuals) against the predicted values. In an ideal model, this plot should show a completely random, "star-like" scatter of points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centered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on the 0-error line (a state known as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homoscedasticity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), indicating the model has no systematic bias.</w:t>
      </w:r>
    </w:p>
    <w:p w14:paraId="236A624C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residual plot shows two distinct characteristics:</w:t>
      </w:r>
    </w:p>
    <w:p w14:paraId="4349CC95" w14:textId="77777777" w:rsidR="00136C76" w:rsidRPr="00B6236E" w:rsidRDefault="00000000" w:rsidP="00B6236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For predictions between ~1000 and ~4000 kg: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residuals are largely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homoscedastic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They are randomly and evenly scattered around the 0 line, which is an excellent result. The "Distribution of Carbon Emissions" chart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confirms that this range contains the vast majority of the 10,000 data samples. This means the model is accurate and unbiased for the most common user profiles.</w:t>
      </w:r>
    </w:p>
    <w:p w14:paraId="013A5B35" w14:textId="77777777" w:rsidR="00136C76" w:rsidRPr="00B6236E" w:rsidRDefault="00000000" w:rsidP="00B6236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For predictions greater than ~4000 kg: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plot shows clear signs of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heteroscedasticity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—the residuals begin to "fan out," with errors becoming larger and more spread out.</w:t>
      </w:r>
    </w:p>
    <w:p w14:paraId="36C9A306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combination of the residual plot and the data distribution chart </w:t>
      </w:r>
      <w:proofErr w:type="gram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provides</w:t>
      </w:r>
      <w:proofErr w:type="gram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clear explanation. The dataset has a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long tail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 high-emitters (4000-8000 kg), but relatively few samples in that tail. The model is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less certain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about its predictions for these high-emitters because it has seen fewer examples of them during training. This is a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key limitation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 the current system: the SLA's advice for a user with a predicted 6,000 kg footprint is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statistically less reliable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than its advice for a 2,000 kg user. This is a critical finding that must be transparently communicated to the user (e.g., via confidence intervals) and addressed in future model iterations, perhaps by oversampling high-emitters or collecting more data.</w:t>
      </w:r>
    </w:p>
    <w:p w14:paraId="7412878B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2FFF9DC6" w14:textId="33FE1EF7" w:rsidR="00136C76" w:rsidRDefault="00000000" w:rsidP="00B6236E">
      <w:pPr>
        <w:pStyle w:val="Heading2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>7.0 Model Interpretability: Deconstructing the Drivers of Personal Emissions</w:t>
      </w:r>
    </w:p>
    <w:p w14:paraId="1D9533B0" w14:textId="77777777" w:rsidR="00B6236E" w:rsidRPr="00B6236E" w:rsidRDefault="00B6236E" w:rsidP="00B6236E"/>
    <w:p w14:paraId="53D62EA7" w14:textId="36F6B3B0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7.1 The Most Impactful Factors: Top 5 Drivers</w:t>
      </w:r>
    </w:p>
    <w:p w14:paraId="5AC89635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Fulfilling Objective 4 (Interpretability)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is essential for bridging the Awareness-Action Gap. A prediction is useless if the user does not understand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why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it was generated. The model identified the following "Top 5 Predictive Features" as the most significant drivers of an individual's carbon footprint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:</w:t>
      </w:r>
    </w:p>
    <w:p w14:paraId="5C374B6A" w14:textId="77777777" w:rsidR="00136C76" w:rsidRPr="00B6236E" w:rsidRDefault="00000000" w:rsidP="00B6236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Vehicle Monthly Distance: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"The most impactful factor is how much we drive."</w:t>
      </w:r>
    </w:p>
    <w:p w14:paraId="50550B61" w14:textId="77777777" w:rsidR="00136C76" w:rsidRPr="00B6236E" w:rsidRDefault="00000000" w:rsidP="00B6236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Diet Type: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"An omnivorous diet has a significantly higher carbon footprint compared to plant-based alternatives."</w:t>
      </w:r>
    </w:p>
    <w:p w14:paraId="69A27B53" w14:textId="77777777" w:rsidR="00136C76" w:rsidRPr="00B6236E" w:rsidRDefault="00000000" w:rsidP="00B6236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Frequency of Air Travel: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"Long-haul flights and frequent flying contribute massively to emissions."</w:t>
      </w:r>
    </w:p>
    <w:p w14:paraId="19621F5B" w14:textId="77777777" w:rsidR="00136C76" w:rsidRPr="00B6236E" w:rsidRDefault="00000000" w:rsidP="00B6236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Heating Energy Source: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type of energy (e.g., natural gas, electric) used for home heating.</w:t>
      </w:r>
    </w:p>
    <w:p w14:paraId="6459B7BB" w14:textId="77777777" w:rsidR="00136C76" w:rsidRPr="00B6236E" w:rsidRDefault="00000000" w:rsidP="00B6236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New Clothes Purchased Monthly: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 indicator of consumption, "Fast fashion... have a notable environmental cost."</w:t>
      </w:r>
    </w:p>
    <w:p w14:paraId="60EA5A52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This output is highly valuable because it provides a clear, prioritized list of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actionable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behaviors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The project's conclusion that "Transportation and diet are the strongest predictors"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is not just a statistical finding but one that "strongly aligns with established real-world climate science".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alignment grounds the model's outputs in reality and builds user trust.</w:t>
      </w:r>
    </w:p>
    <w:p w14:paraId="1997F061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74ED84FD" w14:textId="77777777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7.2 A Deeper Look: Top 10 Feature Importance</w:t>
      </w:r>
    </w:p>
    <w:p w14:paraId="5713D040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" w:hAnsi="Times New Roman" w:cs="Times New Roman"/>
          <w:color w:val="1B1C1D"/>
          <w:sz w:val="24"/>
          <w:szCs w:val="24"/>
        </w:rPr>
      </w:pPr>
    </w:p>
    <w:p w14:paraId="2E290849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A more detailed, and more problematic, analysis comes from the full "Top 10 Feature Importance -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" bar chart.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chart provides a ranked list of the features that contribute most to the model's predictive power.</w:t>
      </w:r>
    </w:p>
    <w:p w14:paraId="772F949C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Table 2: Top 10 Feature Importance Ranking (</w:t>
      </w:r>
      <w:proofErr w:type="spellStart"/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)</w:t>
      </w:r>
    </w:p>
    <w:p w14:paraId="7765186F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</w:pP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36C76" w:rsidRPr="00B6236E" w14:paraId="7D077C4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674C96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Rank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F216D9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Feature Name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633C27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b/>
                <w:bCs/>
                <w:color w:val="1B1C1D"/>
                <w:sz w:val="24"/>
                <w:szCs w:val="24"/>
              </w:rPr>
              <w:t>Inferred Category</w:t>
            </w:r>
          </w:p>
        </w:tc>
      </w:tr>
      <w:tr w:rsidR="00136C76" w:rsidRPr="00B6236E" w14:paraId="7E380CB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37C760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E87309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Vehicle Monthly Distance Km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91ECD9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Transportation (Action)</w:t>
            </w:r>
          </w:p>
        </w:tc>
      </w:tr>
      <w:tr w:rsidR="00136C76" w:rsidRPr="00B6236E" w14:paraId="3980CEA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4D6236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2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BD8A41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Frequency of Traveling by Air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6DDB3F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Transportation (Action)</w:t>
            </w:r>
          </w:p>
        </w:tc>
      </w:tr>
      <w:tr w:rsidR="00136C76" w:rsidRPr="00B6236E" w14:paraId="196362F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841963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3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CE9A18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Vehicle Type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FA6E39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Transportation (Asset)</w:t>
            </w:r>
          </w:p>
        </w:tc>
      </w:tr>
      <w:tr w:rsidR="00136C76" w:rsidRPr="00B6236E" w14:paraId="71BDC85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D7700D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4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F2548D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Transport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A2770C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Transportation (Action)</w:t>
            </w:r>
          </w:p>
        </w:tc>
      </w:tr>
      <w:tr w:rsidR="00136C76" w:rsidRPr="00B6236E" w14:paraId="2DCA339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BADE23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5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E8B15E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Sex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E93605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Demographics (Proxy)</w:t>
            </w:r>
          </w:p>
        </w:tc>
      </w:tr>
      <w:tr w:rsidR="00136C76" w:rsidRPr="00B6236E" w14:paraId="01E2E8E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2AC0B0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6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2EF1B0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Heating Energy Source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FAA6EF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Energy (Asset)</w:t>
            </w:r>
          </w:p>
        </w:tc>
      </w:tr>
      <w:tr w:rsidR="00136C76" w:rsidRPr="00B6236E" w14:paraId="6A6F84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0EBE96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7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B26F50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Body Type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653357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Demographics (Proxy)</w:t>
            </w:r>
          </w:p>
        </w:tc>
      </w:tr>
      <w:tr w:rsidR="00136C76" w:rsidRPr="00B6236E" w14:paraId="7F20522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331C78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8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D7FEA8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Waste Bag Size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5175C7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Consumption (Action)</w:t>
            </w:r>
          </w:p>
        </w:tc>
      </w:tr>
      <w:tr w:rsidR="00136C76" w:rsidRPr="00B6236E" w14:paraId="7CF427D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FC4337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9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AB4C82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How Many New Clothes Monthly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A2BB32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Consumption (Action)</w:t>
            </w:r>
          </w:p>
        </w:tc>
      </w:tr>
      <w:tr w:rsidR="00136C76" w:rsidRPr="00B6236E" w14:paraId="7C2287C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A8F8D6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10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5EF74C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Waste Bag Weekly Count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41D202" w14:textId="77777777" w:rsidR="00136C76" w:rsidRPr="00B6236E" w:rsidRDefault="00000000" w:rsidP="00B623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</w:pPr>
            <w:r w:rsidRPr="00B6236E">
              <w:rPr>
                <w:rFonts w:ascii="Times New Roman" w:eastAsia="Google Sans Text" w:hAnsi="Times New Roman" w:cs="Times New Roman"/>
                <w:color w:val="1B1C1D"/>
                <w:sz w:val="24"/>
                <w:szCs w:val="24"/>
              </w:rPr>
              <w:t>Consumption (Action)</w:t>
            </w:r>
          </w:p>
        </w:tc>
      </w:tr>
    </w:tbl>
    <w:p w14:paraId="53C05441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top of the list confirms the dominance of transportation-related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behaviors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, which occupy the top four slots. This provides an unambiguous signal to the user about where the most significant gains can be made.</w:t>
      </w:r>
    </w:p>
    <w:p w14:paraId="3CB6D54A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134BAC3E" w14:textId="11652F0D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7.3 A Critical Flaw: Proxy Variables and Ethical Implications</w:t>
      </w:r>
    </w:p>
    <w:p w14:paraId="591B8649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presence of "Sex" (Rank 5) and "Body Type" (Rank 7) in the Top 10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is a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significant and problematic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finding. This represents a critical flaw in the current model's interpretability.</w:t>
      </w:r>
    </w:p>
    <w:p w14:paraId="0FFB8E77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These features are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 xml:space="preserve">not actionable </w:t>
      </w:r>
      <w:proofErr w:type="spellStart"/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behaviors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A user cannot "change" their sex or body type to reduce their carbon footprint. These are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demographic proxy variables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not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causal drivers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40952CF1" w14:textId="77777777" w:rsidR="00136C76" w:rsidRPr="00B6236E" w:rsidRDefault="00000000" w:rsidP="00B6236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"Sex"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may be acting as a proxy for complex, unmeasured factors such as income, job type (e.g., a high-travel sales role), or even average vehicle choice (which is already a feature, suggesting a complex interaction).</w:t>
      </w:r>
    </w:p>
    <w:p w14:paraId="35E9FEDB" w14:textId="77777777" w:rsidR="00136C76" w:rsidRPr="00B6236E" w:rsidRDefault="00000000" w:rsidP="00B6236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"Body Type"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is almost certainly acting as a proxy for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consumption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—either dietary (e.g., higher caloric or protein intake, which correlates with meat consumption) or material consumption.</w:t>
      </w:r>
    </w:p>
    <w:p w14:paraId="6CE2E136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This reliance on proxies undermines the project's core objective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in two ways:</w:t>
      </w:r>
    </w:p>
    <w:p w14:paraId="56E6C3A9" w14:textId="77777777" w:rsidR="00136C76" w:rsidRPr="00B6236E" w:rsidRDefault="00000000" w:rsidP="00B6236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It is not "interpretable"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: It does not provide a clear, causal reason for a prediction (e.g., "Your footprint is high because of your body type").</w:t>
      </w:r>
    </w:p>
    <w:p w14:paraId="6DED0BB9" w14:textId="77777777" w:rsidR="00136C76" w:rsidRPr="00B6236E" w:rsidRDefault="00000000" w:rsidP="00B6236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It cannot "encourage behavioural change"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: It is disempowering and potentially unethical to base a recommendation on a non-actionable, personal attribute.</w:t>
      </w:r>
    </w:p>
    <w:p w14:paraId="39E7B689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This flaw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directly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explains the necessity of the "SHAP-based explainability" enhancement listed in the project's future outlook.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project team is clearly aware that this simple feature-importance chart is insufficient. A SHAP (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SHapley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Additive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exPlanations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) analysis would be the correct solution, as it would move the system from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global feature importance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(what features matter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on average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) to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local feature contribution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(precisely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how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each feature contributed to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your specific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prediction). This would allow the model to untangle these proxies (e.g., "Your 'Body Type' feature contributes +50kg, because it is correlated with a high-meat diet") and, ideally, allow for a new model to be trained that replaces these proxies with their true, causal, and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actionable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counterparts (e.g., "Caloric Intake" or "Dietary Protein Source").</w:t>
      </w:r>
    </w:p>
    <w:p w14:paraId="3E6644CA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1FF1F04A" w14:textId="686782EB" w:rsidR="00136C76" w:rsidRDefault="00000000" w:rsidP="00B6236E">
      <w:pPr>
        <w:pStyle w:val="Heading2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>8.0 System Architecture and Deployment: The SLA in Practice</w:t>
      </w:r>
    </w:p>
    <w:p w14:paraId="66721C74" w14:textId="77777777" w:rsidR="00B6236E" w:rsidRPr="00B6236E" w:rsidRDefault="00B6236E" w:rsidP="00B6236E"/>
    <w:p w14:paraId="42FC5240" w14:textId="66166DFA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8.1 The Flask-Based System Workflow</w:t>
      </w:r>
    </w:p>
    <w:p w14:paraId="64EC3F5C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project successfully achieved Objective 3 (Public Platform) by deploying the trained model in a Flask web application.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system workflow is efficient and logical:</w:t>
      </w:r>
    </w:p>
    <w:p w14:paraId="56478BA8" w14:textId="77777777" w:rsidR="00136C76" w:rsidRPr="00B6236E" w:rsidRDefault="00000000" w:rsidP="00B6236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User Input: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user provides their lifestyle data (diet, travel, etc.) via a web interface.</w:t>
      </w:r>
    </w:p>
    <w:p w14:paraId="11C580B4" w14:textId="77777777" w:rsidR="00136C76" w:rsidRPr="00B6236E" w:rsidRDefault="00000000" w:rsidP="00B6236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Flask Web Server: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input is sent to the Flask server, which "has the loaded, trained...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model".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60E7369B" w14:textId="77777777" w:rsidR="00136C76" w:rsidRPr="00B6236E" w:rsidRDefault="00000000" w:rsidP="00B6236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 xml:space="preserve"> Model: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server passes the user's data to the model, which generates a prediction.</w:t>
      </w:r>
    </w:p>
    <w:p w14:paraId="2126C183" w14:textId="77777777" w:rsidR="00136C76" w:rsidRPr="00B6236E" w:rsidRDefault="00000000" w:rsidP="00B6236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Display Results: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server returns the output to the user.</w:t>
      </w:r>
    </w:p>
    <w:p w14:paraId="66DA72F6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Crucially, the "Display Results" step is not just a single number. The workflow diagram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shows the output is a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bundle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of information: the "Predicted Value" + "Customized Recommendations."</w:t>
      </w:r>
    </w:p>
    <w:p w14:paraId="6579464B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7925805D" w14:textId="2CDC122A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8.2 The "Secret Sauce": Real-Time API Integration</w:t>
      </w:r>
    </w:p>
    <w:p w14:paraId="2EBA5E02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true innovation in the deployment architecture is the integration of this predictive bundle with "real-time API advice".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is the practical implementation of the "Contextual Recommender" component discussed in Section 3.2. The project integrates two specific APIs: the "Air Quality API" and the "Energy Intensity API".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3EB52DB2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This integration transforms the SLA from a static tool into a dynamic, tactical advisor:</w:t>
      </w:r>
    </w:p>
    <w:p w14:paraId="47A6DDA1" w14:textId="77777777" w:rsidR="00136C76" w:rsidRPr="00B6236E" w:rsidRDefault="00000000" w:rsidP="00B6236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Energy Intensity API: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API (such as the one from Electricity Maps, which is cited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) provides real-time data on the carbon intensity of the local power grid. This allows the SLA to provide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time-specific, tactical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advice. For example: "Your baseline footprint is 2,200 kg. A simple way to reduce this is to run your dishwasher and charge your EV at 3 AM, when the grid's carbon intensity is 50 gCO2/kWh, rather than at 6 PM when it is 300 gCO2/kWh." This is profoundly more actionable than generic "use less energy" advice.</w:t>
      </w:r>
    </w:p>
    <w:p w14:paraId="67914CC4" w14:textId="77777777" w:rsidR="00136C76" w:rsidRPr="00B6236E" w:rsidRDefault="00000000" w:rsidP="00B6236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Air Quality API: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API (such as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AirNow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also cited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) provides real-time data on local air pollutants. This allows the SLA to provide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health-based co-benefits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for sustainable choices, which is a powerful psychological motivator. For example: "Today's PM2.5 level is unhealthy. By taking public transit instead of driving (your #1 emission source), you will also reduce your personal exposure to harmful pollutants."</w:t>
      </w:r>
    </w:p>
    <w:p w14:paraId="0BEB8C0E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57AD12C5" w14:textId="42BA7B63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8.3 The User-Facing Synthesis: The Individual's Report</w:t>
      </w:r>
    </w:p>
    <w:p w14:paraId="25B5E7FC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sample "Individual's report"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serves as the final, user-facing synthesis of the entire system. It is the literal, tangible bridge across the Awareness-Action Gap, presenting the output of all components in a simple, interpretable dashboard.</w:t>
      </w:r>
    </w:p>
    <w:p w14:paraId="4E916EE9" w14:textId="77777777" w:rsidR="00136C76" w:rsidRPr="00B6236E" w:rsidRDefault="00000000" w:rsidP="00B6236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Component 1: Awareness (Context):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"Your Carbon Emission vs Average" chart.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component anchors the user, contextualizing their personal score (e.g., 1406 kg) against a relevant benchmark (Average: 2209 kg). This immediately answers the user's first question: "Is my score good or bad?"</w:t>
      </w:r>
    </w:p>
    <w:p w14:paraId="3C58BB9C" w14:textId="77777777" w:rsidR="00136C76" w:rsidRPr="00B6236E" w:rsidRDefault="00000000" w:rsidP="00B6236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Component 2: Interpretability (Attribution):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"Estimated Carbon Footprint Breakdown" pie chart.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chart (e.g., Transport 40.0%, Diet 20.0%, Energy 15.0%, Lifestyle 25.0%) is the direct output of the model's interpretability. It tells the user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why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their score is what it is, directly reflecting the feature importances discussed in Section 7.0.</w:t>
      </w:r>
    </w:p>
    <w:p w14:paraId="332216C8" w14:textId="77777777" w:rsidR="00136C76" w:rsidRPr="00B6236E" w:rsidRDefault="00000000" w:rsidP="00B6236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Component 3: Action (Personalized Guidance):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"Top 5 Recommendation Impacts" and "Emission Reduction Potential" charts.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This is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solution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It shows the user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precisely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what to do (e.g., the top recommendation could save "400 kg") and quantifies the total potential impact of their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behavioral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changes (e.g., reducing from 1400 kg to 100 kg). This is the "personalized, clear guidance"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that the project set out to deliver from the very beginning.</w:t>
      </w:r>
    </w:p>
    <w:p w14:paraId="3DD0B898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8"/>
          <w:szCs w:val="28"/>
        </w:rPr>
      </w:pPr>
    </w:p>
    <w:p w14:paraId="5EB99566" w14:textId="221BF430" w:rsidR="00136C76" w:rsidRPr="00B6236E" w:rsidRDefault="00000000" w:rsidP="00B6236E">
      <w:pPr>
        <w:pStyle w:val="Heading2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>9.0 Conclusion: Achievements and Strategic Future Trajectory</w:t>
      </w:r>
    </w:p>
    <w:p w14:paraId="5CAE86CC" w14:textId="77777777" w:rsidR="00B6236E" w:rsidRPr="00B6236E" w:rsidRDefault="00B6236E" w:rsidP="00B6236E">
      <w:pPr>
        <w:rPr>
          <w:sz w:val="28"/>
          <w:szCs w:val="28"/>
        </w:rPr>
      </w:pPr>
    </w:p>
    <w:p w14:paraId="2EAEDF6D" w14:textId="438DB449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9.1 Summary of Achievements</w:t>
      </w:r>
    </w:p>
    <w:p w14:paraId="05BE2361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Sustainable Living Advisor project successfully met its primary objectives, delivering a technically robust and conceptually innovative solution to a significant socio-technical problem.</w:t>
      </w:r>
    </w:p>
    <w:p w14:paraId="6A5FFE5A" w14:textId="77777777" w:rsidR="00136C76" w:rsidRPr="00B6236E" w:rsidRDefault="00000000" w:rsidP="00B6236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Technical Achievement: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 high-accuracy (R² 0.974, MAE 118.04) </w:t>
      </w:r>
      <w:proofErr w:type="spellStart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model was successfully built, validated, and selected through a rigorous comparative analysis.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7FADB2C9" w14:textId="77777777" w:rsidR="00136C76" w:rsidRPr="00B6236E" w:rsidRDefault="00000000" w:rsidP="00B6236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Engineering Achievement: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model was successfully deployed in an "interactive Flask app"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, moving the project from a theoretical exercise to a usable public platform.</w:t>
      </w:r>
    </w:p>
    <w:p w14:paraId="45B0BF08" w14:textId="77777777" w:rsidR="00136C76" w:rsidRPr="00B6236E" w:rsidRDefault="00000000" w:rsidP="00B6236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Conceptual Achievement: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The integration of "live environmental APIs"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created an innovative "dual-architecture" system. This system provides not only a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strategic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annual baseline prediction but also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tactical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, real-time, contextual advice, which is a significant advancement over static calculators.</w:t>
      </w:r>
    </w:p>
    <w:p w14:paraId="038C8008" w14:textId="2E4A27EB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The final impact is a system that effectively "bridges the gap between awareness and action" by offering "data-driven, personalised sustainability advice," thereby fulfilling the project's central thesis.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03D766DF" w14:textId="6DEA1C37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9.2 Critical Analysis of the Future Enhancements Roadmap</w:t>
      </w:r>
    </w:p>
    <w:p w14:paraId="79922CB6" w14:textId="77777777" w:rsidR="00136C76" w:rsidRP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"Future Enhancements"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outlined by the project demonstrate a high level of project maturity. They are not simply a "wish list" but a strategic roadmap that directly addresses the key limitations of the current prototype as identified in this analysis.</w:t>
      </w:r>
    </w:p>
    <w:p w14:paraId="77CA28B1" w14:textId="77777777" w:rsidR="00136C76" w:rsidRPr="00B6236E" w:rsidRDefault="00000000" w:rsidP="00B6236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"SHAP-based explainability"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This is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most critical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technical enhancement. As discussed in Section 7.3, it is the direct and correct solution to the "proxy variable" problem. SHAP analysis will allow the system to move from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global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importance to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local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contribution, enabling ethical, accurate, and truly causal explanations for users.</w:t>
      </w:r>
    </w:p>
    <w:p w14:paraId="218801C4" w14:textId="77777777" w:rsidR="00136C76" w:rsidRPr="00B6236E" w:rsidRDefault="00000000" w:rsidP="00B6236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"Mobile app version"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This is a </w:t>
      </w:r>
      <w:proofErr w:type="spellStart"/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behavioral</w:t>
      </w:r>
      <w:proofErr w:type="spellEnd"/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enhancement. Climate action is a high-frequency, daily activity. A web app is a low-frequency, "one-time-check" tool. A mobile app is essential for long-term engagement, enabling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push notifications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(e.g., "The grid is clean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now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! Time to run the laundry") and integrating with the "progress tracking" feature.</w:t>
      </w:r>
    </w:p>
    <w:p w14:paraId="79B89298" w14:textId="77777777" w:rsidR="00136C76" w:rsidRPr="00B6236E" w:rsidRDefault="00000000" w:rsidP="00B6236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"Progress tracking"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This is the missing piece of the </w:t>
      </w:r>
      <w:proofErr w:type="spellStart"/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behavioral</w:t>
      </w:r>
      <w:proofErr w:type="spellEnd"/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 xml:space="preserve"> change loop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. The current system provides a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plan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(the individual report), but "progress tracking" provides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feedback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and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reinforcement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necessary to "encourage behavioural change" </w:t>
      </w:r>
      <w:r w:rsidRPr="00B6236E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over the long term.</w:t>
      </w:r>
    </w:p>
    <w:p w14:paraId="38DCBB9E" w14:textId="77777777" w:rsidR="00136C76" w:rsidRPr="00B6236E" w:rsidRDefault="00000000" w:rsidP="00B6236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</w:rPr>
        <w:t>"Additional APIs (transport, water)"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This enhancement scales the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contextual recommender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component (Section 8.2). Integrating live public transport APIs or local water-stress APIs would make the system's tactical advice even more powerful and relevant.</w:t>
      </w:r>
    </w:p>
    <w:p w14:paraId="0716738B" w14:textId="77777777" w:rsidR="00136C76" w:rsidRPr="00B6236E" w:rsidRDefault="00136C76" w:rsidP="00B6236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625E87B4" w14:textId="64F86CC2" w:rsidR="00136C76" w:rsidRPr="00B6236E" w:rsidRDefault="00000000" w:rsidP="00B6236E">
      <w:pPr>
        <w:pStyle w:val="Heading3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</w:rPr>
      </w:pPr>
      <w:r w:rsidRPr="00B6236E">
        <w:rPr>
          <w:rFonts w:ascii="Times New Roman" w:eastAsia="Google Sans" w:hAnsi="Times New Roman" w:cs="Times New Roman"/>
          <w:color w:val="1B1C1D"/>
        </w:rPr>
        <w:t>9.3 Final Concluding Remarks</w:t>
      </w:r>
    </w:p>
    <w:p w14:paraId="0F97DA09" w14:textId="0D310D31" w:rsidR="00B6236E" w:rsidRDefault="00000000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The Sustainable Living Advisor project is a highly successful and technically proficient prototype. It demonstrates a clear, intelligent, and end-to-end progression from a well-defined socio-technical problem to a data-driven, deployed solution. The project's "dual-architecture" (predictive baseline + contextual recommender) is a significant conceptual innovation. While current limitations exist—chiefly the model's reliance on demographic proxies (Section 7.3) and its reduced accuracy for high-emitters (Section 6.2)—the proposed future roadmap addresses these issues directly and intelligently. The project stands as an exemplary case study in using machine learning not just for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prediction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, but for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understanding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and </w:t>
      </w:r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 xml:space="preserve">driving meaningful </w:t>
      </w:r>
      <w:proofErr w:type="spellStart"/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>behavioral</w:t>
      </w:r>
      <w:proofErr w:type="spellEnd"/>
      <w:r w:rsidRPr="00B6236E">
        <w:rPr>
          <w:rFonts w:ascii="Times New Roman" w:eastAsia="Google Sans Text" w:hAnsi="Times New Roman" w:cs="Times New Roman"/>
          <w:i/>
          <w:iCs/>
          <w:color w:val="1B1C1D"/>
          <w:sz w:val="24"/>
          <w:szCs w:val="24"/>
        </w:rPr>
        <w:t xml:space="preserve"> change</w:t>
      </w:r>
      <w:r w:rsidRPr="00B6236E">
        <w:rPr>
          <w:rFonts w:ascii="Times New Roman" w:eastAsia="Google Sans Text" w:hAnsi="Times New Roman" w:cs="Times New Roman"/>
          <w:color w:val="1B1C1D"/>
          <w:sz w:val="24"/>
          <w:szCs w:val="24"/>
        </w:rPr>
        <w:t>.</w:t>
      </w:r>
    </w:p>
    <w:p w14:paraId="4957DE09" w14:textId="77777777" w:rsidR="00C65FD3" w:rsidRPr="00B6236E" w:rsidRDefault="00C65FD3" w:rsidP="00B6236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Google Sans Text" w:hAnsi="Times New Roman" w:cs="Times New Roman"/>
          <w:color w:val="1B1C1D"/>
          <w:sz w:val="24"/>
          <w:szCs w:val="24"/>
        </w:rPr>
      </w:pPr>
    </w:p>
    <w:p w14:paraId="57DC1EA4" w14:textId="2DD3D5D0" w:rsidR="00136C76" w:rsidRPr="00C65FD3" w:rsidRDefault="00000000" w:rsidP="00C65FD3">
      <w:pPr>
        <w:pStyle w:val="Heading2"/>
        <w:spacing w:before="0" w:after="120" w:line="275" w:lineRule="auto"/>
        <w:jc w:val="both"/>
        <w:rPr>
          <w:rFonts w:ascii="Times New Roman" w:eastAsia="Google Sans" w:hAnsi="Times New Roman" w:cs="Times New Roman"/>
          <w:color w:val="1B1C1D"/>
          <w:sz w:val="28"/>
          <w:szCs w:val="28"/>
        </w:rPr>
      </w:pPr>
      <w:r w:rsidRPr="00B6236E">
        <w:rPr>
          <w:rFonts w:ascii="Times New Roman" w:eastAsia="Google Sans" w:hAnsi="Times New Roman" w:cs="Times New Roman"/>
          <w:color w:val="1B1C1D"/>
          <w:sz w:val="28"/>
          <w:szCs w:val="28"/>
        </w:rPr>
        <w:t>10.0 References</w:t>
      </w:r>
    </w:p>
    <w:p w14:paraId="3290622E" w14:textId="77777777" w:rsidR="00136C76" w:rsidRPr="00C65FD3" w:rsidRDefault="00000000" w:rsidP="00C65FD3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T. Chen &amp; C. </w:t>
      </w:r>
      <w:proofErr w:type="spellStart"/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>Guestrin</w:t>
      </w:r>
      <w:proofErr w:type="spellEnd"/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>, "</w:t>
      </w:r>
      <w:proofErr w:type="spellStart"/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>XGBoost</w:t>
      </w:r>
      <w:proofErr w:type="spellEnd"/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: A Scalable Tree Boosting System," KDD 2016. </w:t>
      </w:r>
      <w:r w:rsidRPr="00C65FD3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68134810" w14:textId="77777777" w:rsidR="00136C76" w:rsidRPr="00C65FD3" w:rsidRDefault="00000000" w:rsidP="00C65FD3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L. </w:t>
      </w:r>
      <w:proofErr w:type="spellStart"/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>Grinsztajn</w:t>
      </w:r>
      <w:proofErr w:type="spellEnd"/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et al., "Tree-Based Models vs Deep Learning on Tabular Data," </w:t>
      </w:r>
      <w:proofErr w:type="spellStart"/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>NeurIPS</w:t>
      </w:r>
      <w:proofErr w:type="spellEnd"/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2022. </w:t>
      </w:r>
      <w:r w:rsidRPr="00C65FD3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63152CA2" w14:textId="70CA9946" w:rsidR="00136C76" w:rsidRPr="00C65FD3" w:rsidRDefault="00000000" w:rsidP="00C65FD3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4"/>
          <w:szCs w:val="24"/>
        </w:rPr>
      </w:pPr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Kalra et al., "Carbon Emission Prediction in India using ML," Global NEST Journal, 2025. </w:t>
      </w:r>
      <w:r w:rsidRPr="00C65FD3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3E5E31BF" w14:textId="77777777" w:rsidR="00136C76" w:rsidRPr="00C65FD3" w:rsidRDefault="00000000" w:rsidP="00C65FD3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>AirNow</w:t>
      </w:r>
      <w:proofErr w:type="spellEnd"/>
      <w:r w:rsidRPr="00C65FD3">
        <w:rPr>
          <w:rFonts w:ascii="Times New Roman" w:eastAsia="Google Sans Text" w:hAnsi="Times New Roman" w:cs="Times New Roman"/>
          <w:color w:val="1B1C1D"/>
          <w:sz w:val="24"/>
          <w:szCs w:val="24"/>
        </w:rPr>
        <w:t xml:space="preserve"> API; Electricity Maps API Documentation, 2024. </w:t>
      </w:r>
      <w:r w:rsidRPr="00C65FD3">
        <w:rPr>
          <w:rFonts w:ascii="Times New Roman" w:eastAsia="Google Sans Text" w:hAnsi="Times New Roman" w:cs="Times New Roman"/>
          <w:color w:val="444746"/>
          <w:sz w:val="24"/>
          <w:szCs w:val="24"/>
          <w:vertAlign w:val="superscript"/>
        </w:rPr>
        <w:t>1</w:t>
      </w:r>
    </w:p>
    <w:p w14:paraId="3EA73FA2" w14:textId="36EE837F" w:rsidR="00136C76" w:rsidRPr="00C65FD3" w:rsidRDefault="00136C76" w:rsidP="00C65FD3">
      <w:pPr>
        <w:pBdr>
          <w:top w:val="nil"/>
          <w:left w:val="nil"/>
          <w:bottom w:val="nil"/>
          <w:right w:val="nil"/>
          <w:between w:val="nil"/>
        </w:pBdr>
        <w:ind w:left="600"/>
        <w:jc w:val="right"/>
        <w:rPr>
          <w:rFonts w:ascii="Times New Roman" w:eastAsia="Google Sans" w:hAnsi="Times New Roman" w:cs="Times New Roman"/>
          <w:sz w:val="24"/>
          <w:szCs w:val="24"/>
        </w:rPr>
      </w:pPr>
    </w:p>
    <w:p w14:paraId="2415186B" w14:textId="77777777" w:rsidR="00C65FD3" w:rsidRPr="00C65FD3" w:rsidRDefault="00C65FD3" w:rsidP="00C65FD3">
      <w:pPr>
        <w:pBdr>
          <w:top w:val="nil"/>
          <w:left w:val="nil"/>
          <w:bottom w:val="nil"/>
          <w:right w:val="nil"/>
          <w:between w:val="nil"/>
        </w:pBdr>
        <w:ind w:left="600"/>
        <w:jc w:val="right"/>
        <w:rPr>
          <w:rFonts w:ascii="Times New Roman" w:eastAsia="Google Sans" w:hAnsi="Times New Roman" w:cs="Times New Roman"/>
          <w:sz w:val="24"/>
          <w:szCs w:val="24"/>
        </w:rPr>
      </w:pPr>
    </w:p>
    <w:p w14:paraId="0CB0D2D8" w14:textId="496237B9" w:rsidR="00C65FD3" w:rsidRPr="00C65FD3" w:rsidRDefault="00C65FD3" w:rsidP="00C65FD3">
      <w:pPr>
        <w:pBdr>
          <w:top w:val="nil"/>
          <w:left w:val="nil"/>
          <w:bottom w:val="nil"/>
          <w:right w:val="nil"/>
          <w:between w:val="nil"/>
        </w:pBdr>
        <w:ind w:left="600"/>
        <w:jc w:val="right"/>
        <w:rPr>
          <w:rFonts w:ascii="Times New Roman" w:eastAsia="Google Sans" w:hAnsi="Times New Roman" w:cs="Times New Roman"/>
          <w:sz w:val="24"/>
          <w:szCs w:val="24"/>
        </w:rPr>
      </w:pPr>
      <w:r w:rsidRPr="00C65FD3">
        <w:rPr>
          <w:rFonts w:ascii="Times New Roman" w:eastAsia="Google Sans" w:hAnsi="Times New Roman" w:cs="Times New Roman"/>
          <w:sz w:val="24"/>
          <w:szCs w:val="24"/>
        </w:rPr>
        <w:t>ARPITA PRIYADARSHINI SAHOO</w:t>
      </w:r>
    </w:p>
    <w:p w14:paraId="2A1F3F78" w14:textId="4F63193B" w:rsidR="00C65FD3" w:rsidRPr="00C65FD3" w:rsidRDefault="00C65FD3" w:rsidP="00C65FD3">
      <w:pPr>
        <w:pBdr>
          <w:top w:val="nil"/>
          <w:left w:val="nil"/>
          <w:bottom w:val="nil"/>
          <w:right w:val="nil"/>
          <w:between w:val="nil"/>
        </w:pBdr>
        <w:ind w:left="600"/>
        <w:jc w:val="right"/>
        <w:rPr>
          <w:rFonts w:ascii="Times New Roman" w:eastAsia="Google Sans" w:hAnsi="Times New Roman" w:cs="Times New Roman"/>
          <w:sz w:val="24"/>
          <w:szCs w:val="24"/>
        </w:rPr>
      </w:pPr>
      <w:r w:rsidRPr="00C65FD3">
        <w:rPr>
          <w:rFonts w:ascii="Times New Roman" w:eastAsia="Google Sans" w:hAnsi="Times New Roman" w:cs="Times New Roman"/>
          <w:sz w:val="24"/>
          <w:szCs w:val="24"/>
        </w:rPr>
        <w:t>REGD.NO-2302060030</w:t>
      </w:r>
    </w:p>
    <w:p w14:paraId="4E996794" w14:textId="7BD9A054" w:rsidR="00C65FD3" w:rsidRPr="00C65FD3" w:rsidRDefault="00C65FD3" w:rsidP="00C65FD3">
      <w:pPr>
        <w:pBdr>
          <w:top w:val="nil"/>
          <w:left w:val="nil"/>
          <w:bottom w:val="nil"/>
          <w:right w:val="nil"/>
          <w:between w:val="nil"/>
        </w:pBdr>
        <w:ind w:left="600"/>
        <w:jc w:val="right"/>
        <w:rPr>
          <w:rFonts w:ascii="Times New Roman" w:eastAsia="Google Sans" w:hAnsi="Times New Roman" w:cs="Times New Roman"/>
          <w:sz w:val="24"/>
          <w:szCs w:val="24"/>
        </w:rPr>
      </w:pPr>
      <w:r w:rsidRPr="00C65FD3">
        <w:rPr>
          <w:rFonts w:ascii="Times New Roman" w:eastAsia="Google Sans" w:hAnsi="Times New Roman" w:cs="Times New Roman"/>
          <w:sz w:val="24"/>
          <w:szCs w:val="24"/>
        </w:rPr>
        <w:t>EEE1</w:t>
      </w:r>
    </w:p>
    <w:sectPr w:rsidR="00C65FD3" w:rsidRPr="00C65FD3">
      <w:footerReference w:type="default" r:id="rId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415E97" w14:textId="77777777" w:rsidR="009972DC" w:rsidRDefault="009972DC" w:rsidP="00C65FD3">
      <w:r>
        <w:separator/>
      </w:r>
    </w:p>
  </w:endnote>
  <w:endnote w:type="continuationSeparator" w:id="0">
    <w:p w14:paraId="3789C79F" w14:textId="77777777" w:rsidR="009972DC" w:rsidRDefault="009972DC" w:rsidP="00C65F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 Text">
    <w:charset w:val="00"/>
    <w:family w:val="auto"/>
    <w:pitch w:val="default"/>
    <w:embedRegular r:id="rId1" w:fontKey="{8C97B0B0-8EAE-4B63-B4F9-EA951845184F}"/>
    <w:embedBold r:id="rId2" w:fontKey="{605CBBF0-EB37-43CD-A261-5B05490A3E30}"/>
    <w:embedItalic r:id="rId3" w:fontKey="{B312E4AD-C6D4-4E42-8FD2-E1866D79804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92119A0B-0A56-412D-BFF5-63BEC4109024}"/>
  </w:font>
  <w:font w:name="Google Sans">
    <w:charset w:val="00"/>
    <w:family w:val="auto"/>
    <w:pitch w:val="default"/>
    <w:embedRegular r:id="rId5" w:fontKey="{27AAF22C-9B90-48E8-9A8E-BCF39E85602D}"/>
    <w:embedBold r:id="rId6" w:fontKey="{07FA46C2-7702-49BD-9471-8F83658AA8C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C17EF1B-9241-469B-878A-0D68D0922FD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96FA32B-9FBD-41C1-AA00-1B6A0C8D4A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845174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226D09" w14:textId="35DA178C" w:rsidR="00C65FD3" w:rsidRDefault="00C65FD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8574D4" w14:textId="77777777" w:rsidR="00C65FD3" w:rsidRDefault="00C65F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87887E" w14:textId="77777777" w:rsidR="009972DC" w:rsidRDefault="009972DC" w:rsidP="00C65FD3">
      <w:r>
        <w:separator/>
      </w:r>
    </w:p>
  </w:footnote>
  <w:footnote w:type="continuationSeparator" w:id="0">
    <w:p w14:paraId="16BD8A05" w14:textId="77777777" w:rsidR="009972DC" w:rsidRDefault="009972DC" w:rsidP="00C65F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A5D68"/>
    <w:multiLevelType w:val="hybridMultilevel"/>
    <w:tmpl w:val="5100EB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1203C"/>
    <w:multiLevelType w:val="multilevel"/>
    <w:tmpl w:val="950A1D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EF87C8E"/>
    <w:multiLevelType w:val="multilevel"/>
    <w:tmpl w:val="61C8BD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F7704C3"/>
    <w:multiLevelType w:val="multilevel"/>
    <w:tmpl w:val="BB7ABA0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5E82691"/>
    <w:multiLevelType w:val="multilevel"/>
    <w:tmpl w:val="A7AA941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67C3763"/>
    <w:multiLevelType w:val="multilevel"/>
    <w:tmpl w:val="039E1E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834351A"/>
    <w:multiLevelType w:val="multilevel"/>
    <w:tmpl w:val="B0DEC3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A2D5526"/>
    <w:multiLevelType w:val="hybridMultilevel"/>
    <w:tmpl w:val="108045A4"/>
    <w:lvl w:ilvl="0" w:tplc="A1EC699C">
      <w:start w:val="1"/>
      <w:numFmt w:val="upperLetter"/>
      <w:lvlText w:val="%1."/>
      <w:lvlJc w:val="left"/>
      <w:pPr>
        <w:ind w:left="465" w:hanging="360"/>
      </w:pPr>
      <w:rPr>
        <w:rFonts w:eastAsia="Google Sans Text" w:hint="default"/>
        <w:color w:val="1B1C1D"/>
      </w:rPr>
    </w:lvl>
    <w:lvl w:ilvl="1" w:tplc="40090019" w:tentative="1">
      <w:start w:val="1"/>
      <w:numFmt w:val="lowerLetter"/>
      <w:lvlText w:val="%2."/>
      <w:lvlJc w:val="left"/>
      <w:pPr>
        <w:ind w:left="1185" w:hanging="360"/>
      </w:pPr>
    </w:lvl>
    <w:lvl w:ilvl="2" w:tplc="4009001B" w:tentative="1">
      <w:start w:val="1"/>
      <w:numFmt w:val="lowerRoman"/>
      <w:lvlText w:val="%3."/>
      <w:lvlJc w:val="right"/>
      <w:pPr>
        <w:ind w:left="1905" w:hanging="180"/>
      </w:pPr>
    </w:lvl>
    <w:lvl w:ilvl="3" w:tplc="4009000F" w:tentative="1">
      <w:start w:val="1"/>
      <w:numFmt w:val="decimal"/>
      <w:lvlText w:val="%4."/>
      <w:lvlJc w:val="left"/>
      <w:pPr>
        <w:ind w:left="2625" w:hanging="360"/>
      </w:pPr>
    </w:lvl>
    <w:lvl w:ilvl="4" w:tplc="40090019" w:tentative="1">
      <w:start w:val="1"/>
      <w:numFmt w:val="lowerLetter"/>
      <w:lvlText w:val="%5."/>
      <w:lvlJc w:val="left"/>
      <w:pPr>
        <w:ind w:left="3345" w:hanging="360"/>
      </w:pPr>
    </w:lvl>
    <w:lvl w:ilvl="5" w:tplc="4009001B" w:tentative="1">
      <w:start w:val="1"/>
      <w:numFmt w:val="lowerRoman"/>
      <w:lvlText w:val="%6."/>
      <w:lvlJc w:val="right"/>
      <w:pPr>
        <w:ind w:left="4065" w:hanging="180"/>
      </w:pPr>
    </w:lvl>
    <w:lvl w:ilvl="6" w:tplc="4009000F" w:tentative="1">
      <w:start w:val="1"/>
      <w:numFmt w:val="decimal"/>
      <w:lvlText w:val="%7."/>
      <w:lvlJc w:val="left"/>
      <w:pPr>
        <w:ind w:left="4785" w:hanging="360"/>
      </w:pPr>
    </w:lvl>
    <w:lvl w:ilvl="7" w:tplc="40090019" w:tentative="1">
      <w:start w:val="1"/>
      <w:numFmt w:val="lowerLetter"/>
      <w:lvlText w:val="%8."/>
      <w:lvlJc w:val="left"/>
      <w:pPr>
        <w:ind w:left="5505" w:hanging="360"/>
      </w:pPr>
    </w:lvl>
    <w:lvl w:ilvl="8" w:tplc="40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8" w15:restartNumberingAfterBreak="0">
    <w:nsid w:val="1DDB1A69"/>
    <w:multiLevelType w:val="multilevel"/>
    <w:tmpl w:val="D30284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72A4009"/>
    <w:multiLevelType w:val="multilevel"/>
    <w:tmpl w:val="938E34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EAC3B5E"/>
    <w:multiLevelType w:val="multilevel"/>
    <w:tmpl w:val="7234C1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2EED0130"/>
    <w:multiLevelType w:val="multilevel"/>
    <w:tmpl w:val="6748944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5AF2C0C"/>
    <w:multiLevelType w:val="multilevel"/>
    <w:tmpl w:val="1EE237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8095E22"/>
    <w:multiLevelType w:val="multilevel"/>
    <w:tmpl w:val="217E41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85C6708"/>
    <w:multiLevelType w:val="multilevel"/>
    <w:tmpl w:val="DE0299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F6A0CA8"/>
    <w:multiLevelType w:val="multilevel"/>
    <w:tmpl w:val="976A459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08F50DD"/>
    <w:multiLevelType w:val="multilevel"/>
    <w:tmpl w:val="D7E053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BBD3A3D"/>
    <w:multiLevelType w:val="multilevel"/>
    <w:tmpl w:val="C6EABC7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62DD1316"/>
    <w:multiLevelType w:val="multilevel"/>
    <w:tmpl w:val="C9BCA80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6499192B"/>
    <w:multiLevelType w:val="multilevel"/>
    <w:tmpl w:val="8454164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65721D26"/>
    <w:multiLevelType w:val="multilevel"/>
    <w:tmpl w:val="CD5245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74EF37CC"/>
    <w:multiLevelType w:val="multilevel"/>
    <w:tmpl w:val="8076C3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65066034">
    <w:abstractNumId w:val="11"/>
  </w:num>
  <w:num w:numId="2" w16cid:durableId="638609401">
    <w:abstractNumId w:val="13"/>
  </w:num>
  <w:num w:numId="3" w16cid:durableId="1613392985">
    <w:abstractNumId w:val="4"/>
  </w:num>
  <w:num w:numId="4" w16cid:durableId="1293711232">
    <w:abstractNumId w:val="18"/>
  </w:num>
  <w:num w:numId="5" w16cid:durableId="178661296">
    <w:abstractNumId w:val="9"/>
  </w:num>
  <w:num w:numId="6" w16cid:durableId="1644507526">
    <w:abstractNumId w:val="14"/>
  </w:num>
  <w:num w:numId="7" w16cid:durableId="2140486622">
    <w:abstractNumId w:val="1"/>
  </w:num>
  <w:num w:numId="8" w16cid:durableId="1605193162">
    <w:abstractNumId w:val="16"/>
  </w:num>
  <w:num w:numId="9" w16cid:durableId="905720740">
    <w:abstractNumId w:val="10"/>
  </w:num>
  <w:num w:numId="10" w16cid:durableId="1797213126">
    <w:abstractNumId w:val="12"/>
  </w:num>
  <w:num w:numId="11" w16cid:durableId="443840894">
    <w:abstractNumId w:val="19"/>
  </w:num>
  <w:num w:numId="12" w16cid:durableId="1156604779">
    <w:abstractNumId w:val="15"/>
  </w:num>
  <w:num w:numId="13" w16cid:durableId="1936399469">
    <w:abstractNumId w:val="20"/>
  </w:num>
  <w:num w:numId="14" w16cid:durableId="408625423">
    <w:abstractNumId w:val="3"/>
  </w:num>
  <w:num w:numId="15" w16cid:durableId="631788375">
    <w:abstractNumId w:val="17"/>
  </w:num>
  <w:num w:numId="16" w16cid:durableId="1477843836">
    <w:abstractNumId w:val="21"/>
  </w:num>
  <w:num w:numId="17" w16cid:durableId="30807849">
    <w:abstractNumId w:val="8"/>
  </w:num>
  <w:num w:numId="18" w16cid:durableId="1879510469">
    <w:abstractNumId w:val="2"/>
  </w:num>
  <w:num w:numId="19" w16cid:durableId="1705860246">
    <w:abstractNumId w:val="6"/>
  </w:num>
  <w:num w:numId="20" w16cid:durableId="1920627131">
    <w:abstractNumId w:val="5"/>
  </w:num>
  <w:num w:numId="21" w16cid:durableId="2007828353">
    <w:abstractNumId w:val="0"/>
  </w:num>
  <w:num w:numId="22" w16cid:durableId="743257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6C76"/>
    <w:rsid w:val="00136C76"/>
    <w:rsid w:val="002E7C32"/>
    <w:rsid w:val="0063652B"/>
    <w:rsid w:val="009972DC"/>
    <w:rsid w:val="00B6236E"/>
    <w:rsid w:val="00C65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11BF194"/>
  <w15:docId w15:val="{BD76A42A-07B0-4948-B16D-85C6CB0D3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C65F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65FD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5FD3"/>
  </w:style>
  <w:style w:type="paragraph" w:styleId="Footer">
    <w:name w:val="footer"/>
    <w:basedOn w:val="Normal"/>
    <w:link w:val="FooterChar"/>
    <w:uiPriority w:val="99"/>
    <w:unhideWhenUsed/>
    <w:rsid w:val="00C65F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5F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4512</Words>
  <Characters>26363</Characters>
  <Application>Microsoft Office Word</Application>
  <DocSecurity>0</DocSecurity>
  <Lines>499</Lines>
  <Paragraphs>198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Arpitapriyadarshini Sahoo</dc:creator>
  <cp:lastModifiedBy>Arpitapriyadarshini Sahoo</cp:lastModifiedBy>
  <cp:revision>2</cp:revision>
  <dcterms:created xsi:type="dcterms:W3CDTF">2025-11-11T16:07:00Z</dcterms:created>
  <dcterms:modified xsi:type="dcterms:W3CDTF">2025-11-11T16:07:00Z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c713b838-f40f-4739-88bd-5a938b88803f</vt:lpwstr>
  </property>
</Properties>
</file>